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>
        <w:t>4 ЭЛЕКТРИЧЕСКИЕ СЕТИ ПРЕДПРИЯТИЙ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К электрическим сетям внутреннего электроснабжения предприятий относят воздушные и кабельные сети, прокладываемые в пределах территории, до точки балансовой разграничения принадлежности. Чаще всего кабельные линии выполняются на напряжение 6-10 кВ и 0,4 кВ. Воздушные линии применяются крайне редко для распределительных сетей. В основном это ввод питания линиями 35, 110,220 кВ, прокладываемыми до подстанций ГПП, ЦРП, ГВ.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15416" w:rsidRPr="00772DCE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  <w:rPr>
          <w:b/>
        </w:rPr>
      </w:pPr>
      <w:r>
        <w:rPr>
          <w:b/>
        </w:rPr>
        <w:t xml:space="preserve">4.1 Задача </w:t>
      </w:r>
      <w:r w:rsidRPr="00772DCE">
        <w:rPr>
          <w:b/>
        </w:rPr>
        <w:t>1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Выбрать сечение кабелей, прокладываемых в траншее, </w:t>
      </w:r>
      <w:proofErr w:type="gramStart"/>
      <w:r>
        <w:t>к</w:t>
      </w:r>
      <w:proofErr w:type="gramEnd"/>
      <w:r>
        <w:t xml:space="preserve"> </w:t>
      </w:r>
      <w:proofErr w:type="gramStart"/>
      <w:r>
        <w:t>двух</w:t>
      </w:r>
      <w:proofErr w:type="gramEnd"/>
      <w:r>
        <w:t xml:space="preserve"> трансформаторной подстанции с трансформаторами 2хТМЗ-1000-10/0,4 с Р</w:t>
      </w:r>
      <w:r>
        <w:rPr>
          <w:vertAlign w:val="subscript"/>
        </w:rPr>
        <w:t>Р</w:t>
      </w:r>
      <w:r>
        <w:t xml:space="preserve">=1260кВт, </w:t>
      </w:r>
      <w:r>
        <w:rPr>
          <w:lang w:val="en-US"/>
        </w:rPr>
        <w:t>Q</w:t>
      </w:r>
      <w:r>
        <w:rPr>
          <w:vertAlign w:val="subscript"/>
          <w:lang w:val="en-US"/>
        </w:rPr>
        <w:t>P</w:t>
      </w:r>
      <w:r>
        <w:t>=320кВАр. Цех работает в две смены, число часов использования максимума  электроэнергии Т</w:t>
      </w:r>
      <w:r>
        <w:rPr>
          <w:vertAlign w:val="subscript"/>
        </w:rPr>
        <w:t>М</w:t>
      </w:r>
      <w:r>
        <w:t xml:space="preserve">=4800 ч. 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Время релейной защиты вакуумного выключателя при КЗ составляет </w:t>
      </w:r>
      <w:proofErr w:type="gramStart"/>
      <w:r>
        <w:rPr>
          <w:lang w:val="en-US"/>
        </w:rPr>
        <w:t>t</w:t>
      </w:r>
      <w:proofErr w:type="gramEnd"/>
      <w:r>
        <w:rPr>
          <w:vertAlign w:val="subscript"/>
        </w:rPr>
        <w:t>РЗ</w:t>
      </w:r>
      <w:r>
        <w:t xml:space="preserve">=0,6с. периодическая составляющая тока КЗ равна </w:t>
      </w:r>
      <w:r>
        <w:rPr>
          <w:lang w:val="en-US"/>
        </w:rPr>
        <w:t>I</w:t>
      </w:r>
      <w:r>
        <w:rPr>
          <w:vertAlign w:val="subscript"/>
        </w:rPr>
        <w:t>П0</w:t>
      </w:r>
      <w:r>
        <w:t>=4,7 кА.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Параллельно рассчитываемым кабелям в траншее уже проложены три кабеля указанного напряжения. Температура грунта траншеи составляет плюс 20</w:t>
      </w:r>
      <w:r>
        <w:rPr>
          <w:vertAlign w:val="superscript"/>
        </w:rPr>
        <w:t>0</w:t>
      </w:r>
      <w:r>
        <w:t xml:space="preserve">С, грунт суглинок. По территории присутствует интенсивное движение грузового автотранспорта. Длина кабельной линии по генплану территории составляет </w:t>
      </w:r>
      <w:r>
        <w:rPr>
          <w:lang w:val="en-US"/>
        </w:rPr>
        <w:t>L</w:t>
      </w:r>
      <w:r>
        <w:t>=850 м.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i/>
        </w:rPr>
      </w:pPr>
      <w:r>
        <w:rPr>
          <w:i/>
        </w:rPr>
        <w:t>Решение задачи 4.1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Выбирается кабель для прокладки в земле с алюминиевыми жилами, бронированный с изоляцией из сшитого полиэтилена, марки </w:t>
      </w:r>
      <w:proofErr w:type="spellStart"/>
      <w:r>
        <w:t>АВБШв</w:t>
      </w:r>
      <w:proofErr w:type="spellEnd"/>
      <w:r>
        <w:t>.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i/>
        </w:rPr>
      </w:pPr>
      <w:r>
        <w:rPr>
          <w:i/>
        </w:rPr>
        <w:t>Выбор сечения кабелей по длительно допустимому нагреву (току) выполняется в последовательности: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1) полная расчетная мощность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 w:rsidRPr="00095D36">
        <w:rPr>
          <w:position w:val="-24"/>
          <w:lang w:eastAsia="en-US"/>
        </w:rPr>
        <w:object w:dxaOrig="36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5.45pt;height:30.55pt" o:ole="">
            <v:imagedata r:id="rId4" o:title=""/>
          </v:shape>
          <o:OLEObject Type="Embed" ProgID="Equation.3" ShapeID="_x0000_i1025" DrawAspect="Content" ObjectID="_1535549980" r:id="rId5"/>
        </w:objec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  <w:rPr>
          <w:rFonts w:eastAsiaTheme="minorHAnsi"/>
        </w:rPr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2) расчетный послеаварийный ток 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right"/>
      </w:pPr>
      <w:r w:rsidRPr="00095D36">
        <w:rPr>
          <w:position w:val="-40"/>
          <w:lang w:eastAsia="en-US"/>
        </w:rPr>
        <w:object w:dxaOrig="1719" w:dyaOrig="880">
          <v:shape id="_x0000_i1026" type="#_x0000_t75" style="width:87.6pt;height:46.2pt" o:ole="">
            <v:imagedata r:id="rId6" o:title=""/>
          </v:shape>
          <o:OLEObject Type="Embed" ProgID="Equation.3" ShapeID="_x0000_i1026" DrawAspect="Content" ObjectID="_1535549981" r:id="rId7"/>
        </w:object>
      </w:r>
      <w:r>
        <w:t>,</w:t>
      </w:r>
      <w:r>
        <w:rPr>
          <w:position w:val="-18"/>
        </w:rPr>
        <w:t xml:space="preserve">                                              </w:t>
      </w:r>
      <w:r>
        <w:t>(4.1)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 w:rsidRPr="00095D36">
        <w:rPr>
          <w:position w:val="-30"/>
          <w:lang w:eastAsia="en-US"/>
        </w:rPr>
        <w:object w:dxaOrig="2660" w:dyaOrig="740">
          <v:shape id="_x0000_i1027" type="#_x0000_t75" style="width:133.8pt;height:36pt" o:ole="">
            <v:imagedata r:id="rId8" o:title=""/>
          </v:shape>
          <o:OLEObject Type="Embed" ProgID="Equation.3" ShapeID="_x0000_i1027" DrawAspect="Content" ObjectID="_1535549982" r:id="rId9"/>
        </w:objec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eastAsiaTheme="minorHAnsi"/>
        </w:rPr>
      </w:pPr>
      <w:r>
        <w:lastRenderedPageBreak/>
        <w:t xml:space="preserve">3) расчетный ток 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 w:rsidRPr="00095D36">
        <w:rPr>
          <w:position w:val="-26"/>
          <w:lang w:eastAsia="en-US"/>
        </w:rPr>
        <w:object w:dxaOrig="1100" w:dyaOrig="760">
          <v:shape id="_x0000_i1028" type="#_x0000_t75" style="width:56.4pt;height:36pt" o:ole="">
            <v:imagedata r:id="rId10" o:title=""/>
          </v:shape>
          <o:OLEObject Type="Embed" ProgID="Equation.3" ShapeID="_x0000_i1028" DrawAspect="Content" ObjectID="_1535549983" r:id="rId11"/>
        </w:objec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  <w:rPr>
          <w:rFonts w:eastAsiaTheme="minorHAnsi"/>
        </w:rPr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 w:rsidRPr="00095D36">
        <w:rPr>
          <w:position w:val="-26"/>
          <w:lang w:eastAsia="en-US"/>
        </w:rPr>
        <w:object w:dxaOrig="2339" w:dyaOrig="700">
          <v:shape id="_x0000_i1029" type="#_x0000_t75" style="width:118.2pt;height:36pt" o:ole="">
            <v:imagedata r:id="rId12" o:title=""/>
          </v:shape>
          <o:OLEObject Type="Embed" ProgID="Equation.3" ShapeID="_x0000_i1029" DrawAspect="Content" ObjectID="_1535549984" r:id="rId13"/>
        </w:objec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  <w:rPr>
          <w:rFonts w:eastAsiaTheme="minorHAnsi"/>
        </w:rPr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4) с учетом условий прокладки ток пересчитывается и по условию выбора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right"/>
      </w:pPr>
      <w:r w:rsidRPr="00095D36">
        <w:rPr>
          <w:rFonts w:eastAsiaTheme="minorHAnsi"/>
          <w:position w:val="-40"/>
          <w:lang w:eastAsia="en-US"/>
        </w:rPr>
        <w:object w:dxaOrig="1800" w:dyaOrig="880">
          <v:shape id="_x0000_i1030" type="#_x0000_t75" style="width:92.4pt;height:46.2pt" o:ole="">
            <v:imagedata r:id="rId14" o:title=""/>
          </v:shape>
          <o:OLEObject Type="Embed" ProgID="Equation.3" ShapeID="_x0000_i1030" DrawAspect="Content" ObjectID="_1535549985" r:id="rId15"/>
        </w:object>
      </w:r>
      <w:r>
        <w:rPr>
          <w:position w:val="-40"/>
        </w:rPr>
        <w:t xml:space="preserve">.                                              </w:t>
      </w:r>
      <w:r>
        <w:t>(4.2)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где </w:t>
      </w:r>
      <w:r>
        <w:rPr>
          <w:lang w:val="en-US"/>
        </w:rPr>
        <w:t>K</w:t>
      </w:r>
      <w:r>
        <w:rPr>
          <w:vertAlign w:val="subscript"/>
          <w:lang w:val="en-US"/>
        </w:rPr>
        <w:t>t</w:t>
      </w:r>
      <w:r>
        <w:t xml:space="preserve"> - коэффициент, учитывающий температуры среды прокладки, 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position w:val="-40"/>
        </w:rPr>
      </w:pPr>
      <w:proofErr w:type="gramStart"/>
      <w:r>
        <w:rPr>
          <w:lang w:val="en-US"/>
        </w:rPr>
        <w:t>K</w:t>
      </w:r>
      <w:r>
        <w:rPr>
          <w:vertAlign w:val="subscript"/>
        </w:rPr>
        <w:t>П</w:t>
      </w:r>
      <w:r>
        <w:t xml:space="preserve"> - коэффициент, учитывающий количество одновременно проложенных в траншее кабелей.</w:t>
      </w:r>
      <w:proofErr w:type="gramEnd"/>
      <w:r>
        <w:rPr>
          <w:position w:val="-40"/>
        </w:rPr>
        <w:t xml:space="preserve"> 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position w:val="-40"/>
        </w:rPr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 w:rsidRPr="00095D36">
        <w:rPr>
          <w:rFonts w:eastAsiaTheme="minorHAnsi"/>
          <w:position w:val="-32"/>
          <w:lang w:eastAsia="en-US"/>
        </w:rPr>
        <w:object w:dxaOrig="3080" w:dyaOrig="760">
          <v:shape id="_x0000_i1031" type="#_x0000_t75" style="width:154.2pt;height:36pt" o:ole="">
            <v:imagedata r:id="rId16" o:title=""/>
          </v:shape>
          <o:OLEObject Type="Embed" ProgID="Equation.3" ShapeID="_x0000_i1031" DrawAspect="Content" ObjectID="_1535549986" r:id="rId17"/>
        </w:objec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Температурный коэффициент из ПУЭ таблица 1.3.3 или из таблицы 4.1. Для кабелей с пластмассовой изоляцией </w:t>
      </w:r>
      <w:proofErr w:type="gramStart"/>
      <w:r>
        <w:t>жил</w:t>
      </w:r>
      <w:proofErr w:type="gramEnd"/>
      <w:r>
        <w:t xml:space="preserve"> допустимые длительные токи приняты при плюс 65</w:t>
      </w:r>
      <w:r>
        <w:rPr>
          <w:vertAlign w:val="superscript"/>
        </w:rPr>
        <w:t>0</w:t>
      </w:r>
      <w:r>
        <w:t>С, условная температура земли принята плюс 15</w:t>
      </w:r>
      <w:r>
        <w:rPr>
          <w:vertAlign w:val="superscript"/>
        </w:rPr>
        <w:t>0</w:t>
      </w:r>
      <w:r>
        <w:t xml:space="preserve">С, соответственно </w:t>
      </w:r>
      <w:r>
        <w:rPr>
          <w:lang w:val="en-US"/>
        </w:rPr>
        <w:t>K</w:t>
      </w:r>
      <w:r>
        <w:rPr>
          <w:vertAlign w:val="subscript"/>
          <w:lang w:val="en-US"/>
        </w:rPr>
        <w:t>t</w:t>
      </w:r>
      <w:r>
        <w:t xml:space="preserve"> =0,95.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Коэффициент, учитывающий количество принимается по таблице 1.3.26 из ПУЭ или из таблицы 4.2 соответственно равен </w:t>
      </w:r>
      <w:proofErr w:type="gramStart"/>
      <w:r>
        <w:rPr>
          <w:lang w:val="en-US"/>
        </w:rPr>
        <w:t>K</w:t>
      </w:r>
      <w:proofErr w:type="gramEnd"/>
      <w:r>
        <w:rPr>
          <w:vertAlign w:val="subscript"/>
        </w:rPr>
        <w:t>П</w:t>
      </w:r>
      <w:r>
        <w:t>=0,78 при расстоянии между кабелями в свету 100 мм.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5) условие выбора с учетом аварийной перегрузки кабеля 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right"/>
      </w:pPr>
      <w:r w:rsidRPr="00095D36">
        <w:rPr>
          <w:rFonts w:eastAsiaTheme="minorHAnsi"/>
          <w:position w:val="-40"/>
          <w:lang w:eastAsia="en-US"/>
        </w:rPr>
        <w:object w:dxaOrig="2460" w:dyaOrig="900">
          <v:shape id="_x0000_i1032" type="#_x0000_t75" style="width:123.6pt;height:46.2pt" o:ole="">
            <v:imagedata r:id="rId18" o:title=""/>
          </v:shape>
          <o:OLEObject Type="Embed" ProgID="Equation.3" ShapeID="_x0000_i1032" DrawAspect="Content" ObjectID="_1535549987" r:id="rId19"/>
        </w:object>
      </w:r>
      <w:r>
        <w:rPr>
          <w:position w:val="-40"/>
        </w:rPr>
        <w:t xml:space="preserve"> </w:t>
      </w:r>
      <w:r>
        <w:t xml:space="preserve">                                         (4.3)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right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position w:val="-40"/>
        </w:rPr>
      </w:pPr>
      <w:r>
        <w:rPr>
          <w:position w:val="-40"/>
        </w:rPr>
        <w:t>Коэффициент послеаварийной перегрузки принимается по §1.3.6 ПУЭ.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Для кабелей с поливинилхлоридной изоляцией до 15% номинальной на время максимумов нагрузки продолжительностью не более 6ч в сутки в течение 5 суток, если нагрузка в остальные периоды времени этих суток не превышает номинальной.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tbl>
      <w:tblPr>
        <w:tblW w:w="1002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93"/>
        <w:gridCol w:w="1155"/>
        <w:gridCol w:w="633"/>
        <w:gridCol w:w="633"/>
        <w:gridCol w:w="633"/>
        <w:gridCol w:w="633"/>
        <w:gridCol w:w="633"/>
        <w:gridCol w:w="633"/>
        <w:gridCol w:w="633"/>
        <w:gridCol w:w="633"/>
        <w:gridCol w:w="633"/>
        <w:gridCol w:w="633"/>
        <w:gridCol w:w="633"/>
        <w:gridCol w:w="709"/>
      </w:tblGrid>
      <w:tr w:rsidR="00D15416" w:rsidTr="007F34F2">
        <w:trPr>
          <w:cantSplit/>
          <w:trHeight w:val="356"/>
        </w:trPr>
        <w:tc>
          <w:tcPr>
            <w:tcW w:w="10020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  <w:r>
              <w:t>Таблица</w:t>
            </w:r>
            <w:r>
              <w:rPr>
                <w:bCs/>
              </w:rPr>
              <w:t xml:space="preserve"> 4.1 -Поправочные коэффициенты на токи для кабелей, неизолированных и изолированных проводов и шин в зависимости от температуры земли и воздуха</w:t>
            </w:r>
          </w:p>
        </w:tc>
      </w:tr>
      <w:tr w:rsidR="00D15416" w:rsidTr="007F34F2">
        <w:trPr>
          <w:cantSplit/>
          <w:trHeight w:val="356"/>
        </w:trPr>
        <w:tc>
          <w:tcPr>
            <w:tcW w:w="1193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lastRenderedPageBreak/>
              <w:t>Условная температура среды, °</w:t>
            </w:r>
            <w:proofErr w:type="gramStart"/>
            <w:r>
              <w:rPr>
                <w:sz w:val="24"/>
                <w:szCs w:val="24"/>
              </w:rPr>
              <w:t>С</w:t>
            </w:r>
            <w:proofErr w:type="gramEnd"/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Нормиро</w:t>
            </w:r>
            <w:proofErr w:type="spellEnd"/>
            <w:r>
              <w:rPr>
                <w:sz w:val="24"/>
                <w:szCs w:val="24"/>
              </w:rPr>
              <w:t>-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ванная темпера-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тура</w:t>
            </w:r>
          </w:p>
        </w:tc>
        <w:tc>
          <w:tcPr>
            <w:tcW w:w="7672" w:type="dxa"/>
            <w:gridSpan w:val="1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Поправочные коэффициенты на токи при расчетной температуре 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среды, °</w:t>
            </w:r>
            <w:proofErr w:type="gramStart"/>
            <w:r>
              <w:rPr>
                <w:sz w:val="24"/>
                <w:szCs w:val="24"/>
              </w:rPr>
              <w:t>С</w:t>
            </w:r>
            <w:proofErr w:type="gramEnd"/>
          </w:p>
        </w:tc>
      </w:tr>
      <w:tr w:rsidR="00D15416" w:rsidTr="007F34F2">
        <w:trPr>
          <w:cantSplit/>
          <w:trHeight w:val="671"/>
        </w:trPr>
        <w:tc>
          <w:tcPr>
            <w:tcW w:w="1193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-5 и ниже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+ 5</w:t>
            </w:r>
          </w:p>
        </w:tc>
        <w:tc>
          <w:tcPr>
            <w:tcW w:w="63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+ 10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+ 15</w:t>
            </w:r>
          </w:p>
        </w:tc>
        <w:tc>
          <w:tcPr>
            <w:tcW w:w="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+ 20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+ 25</w:t>
            </w:r>
          </w:p>
        </w:tc>
        <w:tc>
          <w:tcPr>
            <w:tcW w:w="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+ 30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+ 35</w:t>
            </w:r>
          </w:p>
        </w:tc>
        <w:tc>
          <w:tcPr>
            <w:tcW w:w="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+ 40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+ 45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+ 50</w:t>
            </w:r>
          </w:p>
        </w:tc>
      </w:tr>
      <w:tr w:rsidR="00D15416" w:rsidTr="007F34F2">
        <w:trPr>
          <w:cantSplit/>
          <w:trHeight w:val="294"/>
        </w:trPr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80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1,14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1,24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1,29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1,18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1,32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1,36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1,22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1,41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1,48</w:t>
            </w:r>
          </w:p>
        </w:tc>
        <w:tc>
          <w:tcPr>
            <w:tcW w:w="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1,11 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1,20 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1,24 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1,14 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1,27 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1,15 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1,31 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1,17 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1,35 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1,20 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1,41</w:t>
            </w:r>
          </w:p>
        </w:tc>
        <w:tc>
          <w:tcPr>
            <w:tcW w:w="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1,08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1,17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1,22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1,12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1,12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1,29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1,14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1,34</w:t>
            </w:r>
          </w:p>
        </w:tc>
        <w:tc>
          <w:tcPr>
            <w:tcW w:w="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1,04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1,13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1,17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1,06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1,07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1,23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1,07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1,26</w:t>
            </w:r>
          </w:p>
        </w:tc>
        <w:tc>
          <w:tcPr>
            <w:tcW w:w="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1,00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1,09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1,11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1,12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1,13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1,18</w:t>
            </w:r>
          </w:p>
        </w:tc>
        <w:tc>
          <w:tcPr>
            <w:tcW w:w="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0,96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1,04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1,06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0,94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1,07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0,93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1,08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0,93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1,09</w:t>
            </w:r>
          </w:p>
        </w:tc>
        <w:tc>
          <w:tcPr>
            <w:tcW w:w="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0,92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0,89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0,88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0,86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0,84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1,00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0,88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0,94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0,84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0,94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0,82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0,93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0,79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0,91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0,76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0,89</w:t>
            </w:r>
          </w:p>
        </w:tc>
        <w:tc>
          <w:tcPr>
            <w:tcW w:w="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0,83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0,88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0,77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0,87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0,71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0,82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0,66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0,78</w:t>
            </w:r>
          </w:p>
        </w:tc>
        <w:tc>
          <w:tcPr>
            <w:tcW w:w="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0,78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0,81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0,71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0,79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0,67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0,76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0,61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0,71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0,54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0,63</w:t>
            </w:r>
          </w:p>
        </w:tc>
        <w:tc>
          <w:tcPr>
            <w:tcW w:w="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0,73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0,74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0,63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0,71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0,57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0,66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0,58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0,37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0,45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0,68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0,74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0,67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0,61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0,47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0,54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0,36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0,41</w:t>
            </w:r>
          </w:p>
        </w:tc>
      </w:tr>
    </w:tbl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lang w:eastAsia="en-US"/>
        </w:rPr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tbl>
      <w:tblPr>
        <w:tblW w:w="9540" w:type="dxa"/>
        <w:jc w:val="right"/>
        <w:tblInd w:w="103" w:type="dxa"/>
        <w:tblLayout w:type="fixed"/>
        <w:tblCellMar>
          <w:left w:w="0" w:type="dxa"/>
          <w:right w:w="0" w:type="dxa"/>
        </w:tblCellMar>
        <w:tblLook w:val="04A0"/>
      </w:tblPr>
      <w:tblGrid>
        <w:gridCol w:w="41"/>
        <w:gridCol w:w="2798"/>
        <w:gridCol w:w="40"/>
        <w:gridCol w:w="810"/>
        <w:gridCol w:w="40"/>
        <w:gridCol w:w="1094"/>
        <w:gridCol w:w="40"/>
        <w:gridCol w:w="1235"/>
        <w:gridCol w:w="40"/>
        <w:gridCol w:w="1094"/>
        <w:gridCol w:w="40"/>
        <w:gridCol w:w="1236"/>
        <w:gridCol w:w="40"/>
        <w:gridCol w:w="952"/>
        <w:gridCol w:w="40"/>
      </w:tblGrid>
      <w:tr w:rsidR="00D15416" w:rsidTr="007F34F2">
        <w:trPr>
          <w:gridAfter w:val="1"/>
          <w:wAfter w:w="40" w:type="dxa"/>
          <w:trHeight w:val="246"/>
          <w:jc w:val="right"/>
        </w:trPr>
        <w:tc>
          <w:tcPr>
            <w:tcW w:w="9497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tabs>
                <w:tab w:val="left" w:pos="561"/>
              </w:tabs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  <w:r>
              <w:t xml:space="preserve">Таблица 4.2 - </w:t>
            </w:r>
            <w:r>
              <w:rPr>
                <w:bCs/>
              </w:rPr>
              <w:t>Поправочный коэффициент на количество работающих кабелей, лежащих рядом в земле (в трубах или без труб)</w:t>
            </w:r>
          </w:p>
        </w:tc>
      </w:tr>
      <w:tr w:rsidR="00D15416" w:rsidTr="007F34F2">
        <w:trPr>
          <w:gridBefore w:val="1"/>
          <w:wBefore w:w="40" w:type="dxa"/>
          <w:trHeight w:val="424"/>
          <w:jc w:val="right"/>
        </w:trPr>
        <w:tc>
          <w:tcPr>
            <w:tcW w:w="28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 xml:space="preserve">Расстояние между кабелями в свету, </w:t>
            </w:r>
            <w:proofErr w:type="gramStart"/>
            <w:r>
              <w:t>мм</w:t>
            </w:r>
            <w:proofErr w:type="gramEnd"/>
          </w:p>
        </w:tc>
        <w:tc>
          <w:tcPr>
            <w:tcW w:w="6661" w:type="dxa"/>
            <w:gridSpan w:val="1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Коэффициент при количестве кабелей</w:t>
            </w:r>
          </w:p>
        </w:tc>
      </w:tr>
      <w:tr w:rsidR="00D15416" w:rsidTr="007F34F2">
        <w:trPr>
          <w:gridBefore w:val="1"/>
          <w:wBefore w:w="40" w:type="dxa"/>
          <w:trHeight w:val="271"/>
          <w:jc w:val="right"/>
        </w:trPr>
        <w:tc>
          <w:tcPr>
            <w:tcW w:w="600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6</w:t>
            </w:r>
          </w:p>
        </w:tc>
      </w:tr>
      <w:tr w:rsidR="00D15416" w:rsidTr="007F34F2">
        <w:trPr>
          <w:gridAfter w:val="1"/>
          <w:wAfter w:w="40" w:type="dxa"/>
          <w:trHeight w:val="660"/>
          <w:jc w:val="right"/>
        </w:trPr>
        <w:tc>
          <w:tcPr>
            <w:tcW w:w="28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>
              <w:t>100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>
              <w:t>200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>
              <w:t>1,00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>
              <w:t>1,00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>
              <w:t>0,90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>
              <w:t>0,92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0,93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>
              <w:t>0,85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>
              <w:t>0,87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0,90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>
              <w:t>0,80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>
              <w:t>0,84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0,87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>
              <w:t>0,78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>
              <w:t>0,82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0,86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>
              <w:t>0,75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>
              <w:t>0,81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0,85</w:t>
            </w:r>
          </w:p>
        </w:tc>
      </w:tr>
    </w:tbl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lang w:eastAsia="en-US"/>
        </w:rPr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 w:rsidRPr="00095D36">
        <w:rPr>
          <w:rFonts w:eastAsiaTheme="minorHAnsi"/>
          <w:position w:val="-32"/>
          <w:lang w:eastAsia="en-US"/>
        </w:rPr>
        <w:object w:dxaOrig="3840" w:dyaOrig="760">
          <v:shape id="_x0000_i1033" type="#_x0000_t75" style="width:195.6pt;height:36pt" o:ole="">
            <v:imagedata r:id="rId20" o:title=""/>
          </v:shape>
          <o:OLEObject Type="Embed" ProgID="Equation.3" ShapeID="_x0000_i1033" DrawAspect="Content" ObjectID="_1535549988" r:id="rId21"/>
        </w:objec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По длительно допустимому току выбирается трехжильный кабель сечением (3х25) с допустимым током </w:t>
      </w:r>
      <w:proofErr w:type="gramStart"/>
      <w:r>
        <w:rPr>
          <w:lang w:val="en-US"/>
        </w:rPr>
        <w:t>I</w:t>
      </w:r>
      <w:proofErr w:type="gramEnd"/>
      <w:r>
        <w:rPr>
          <w:vertAlign w:val="subscript"/>
        </w:rPr>
        <w:t>ДОП</w:t>
      </w:r>
      <w:r>
        <w:t>=115А из таблицы 1.3.7 ПУЭ или из таблицы 4.3 настоящих указаний.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i/>
        </w:rPr>
      </w:pPr>
      <w:r>
        <w:rPr>
          <w:i/>
        </w:rPr>
        <w:t>Проверка сечения кабелей по экономической плотности тока или выбор экономически целесообразного сечения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right"/>
      </w:pPr>
      <w:r w:rsidRPr="00095D36">
        <w:rPr>
          <w:rFonts w:eastAsiaTheme="minorHAnsi"/>
          <w:position w:val="-34"/>
          <w:lang w:eastAsia="en-US"/>
        </w:rPr>
        <w:object w:dxaOrig="900" w:dyaOrig="780">
          <v:shape id="_x0000_i1034" type="#_x0000_t75" style="width:46.2pt;height:36pt" o:ole="">
            <v:imagedata r:id="rId22" o:title=""/>
          </v:shape>
          <o:OLEObject Type="Embed" ProgID="Equation.3" ShapeID="_x0000_i1034" DrawAspect="Content" ObjectID="_1535549989" r:id="rId23"/>
        </w:object>
      </w:r>
      <w:r>
        <w:t xml:space="preserve">                                                      (4.4)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right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rPr>
          <w:noProof/>
          <w:vertAlign w:val="subscript"/>
        </w:rPr>
        <w:drawing>
          <wp:inline distT="0" distB="0" distL="0" distR="0">
            <wp:extent cx="19050" cy="19050"/>
            <wp:effectExtent l="0" t="0" r="0" b="0"/>
            <wp:docPr id="269" name="Рисунок 269" descr="C:\LAWYER\USER0\J5Temp\Kit-Maximum(05.04.2009)\0.files\0400525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9" descr="C:\LAWYER\USER0\J5Temp\Kit-Maximum(05.04.2009)\0.files\040052517.GIF"/>
                    <pic:cNvPicPr>
                      <a:picLocks noChangeAspect="1" noChangeArrowheads="1"/>
                    </pic:cNvPicPr>
                  </pic:nvPicPr>
                  <pic:blipFill>
                    <a:blip r:embed="rId24" r:link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где </w:t>
      </w:r>
      <w:r w:rsidRPr="00095D36">
        <w:rPr>
          <w:rFonts w:eastAsiaTheme="minorHAnsi"/>
          <w:position w:val="-12"/>
          <w:lang w:eastAsia="en-US"/>
        </w:rPr>
        <w:object w:dxaOrig="300" w:dyaOrig="380">
          <v:shape id="_x0000_i1035" type="#_x0000_t75" style="width:15.6pt;height:20.4pt" o:ole="">
            <v:imagedata r:id="rId26" o:title=""/>
          </v:shape>
          <o:OLEObject Type="Embed" ProgID="Equation.3" ShapeID="_x0000_i1035" DrawAspect="Content" ObjectID="_1535549990" r:id="rId27"/>
        </w:object>
      </w:r>
      <w:r>
        <w:t xml:space="preserve"> - расчетный ток, A; 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proofErr w:type="spellStart"/>
      <w:r>
        <w:rPr>
          <w:i/>
          <w:iCs/>
        </w:rPr>
        <w:t>j</w:t>
      </w:r>
      <w:r>
        <w:rPr>
          <w:i/>
          <w:iCs/>
          <w:vertAlign w:val="subscript"/>
        </w:rPr>
        <w:t>ЭK</w:t>
      </w:r>
      <w:proofErr w:type="spellEnd"/>
      <w:r>
        <w:rPr>
          <w:i/>
          <w:iCs/>
        </w:rPr>
        <w:t xml:space="preserve"> </w:t>
      </w:r>
      <w:r>
        <w:t>- нормированное значение экономической плотности тока, А/мм</w:t>
      </w:r>
      <w:proofErr w:type="gramStart"/>
      <w:r>
        <w:rPr>
          <w:vertAlign w:val="superscript"/>
        </w:rPr>
        <w:t>2</w:t>
      </w:r>
      <w:proofErr w:type="gramEnd"/>
      <w:r>
        <w:t>, для заданных условий работы, выбираемое по таблице 1.3.36 из ПУЭ или таблице 4.4</w:t>
      </w:r>
      <w:r w:rsidRPr="005105DF">
        <w:t xml:space="preserve"> </w:t>
      </w:r>
      <w:r>
        <w:t>настоящих указаний.</w:t>
      </w:r>
    </w:p>
    <w:tbl>
      <w:tblPr>
        <w:tblW w:w="10083" w:type="dxa"/>
        <w:tblCellMar>
          <w:left w:w="0" w:type="dxa"/>
          <w:right w:w="0" w:type="dxa"/>
        </w:tblCellMar>
        <w:tblLook w:val="04A0"/>
      </w:tblPr>
      <w:tblGrid>
        <w:gridCol w:w="2169"/>
        <w:gridCol w:w="1893"/>
        <w:gridCol w:w="1609"/>
        <w:gridCol w:w="1429"/>
        <w:gridCol w:w="1515"/>
        <w:gridCol w:w="1468"/>
      </w:tblGrid>
      <w:tr w:rsidR="00D15416" w:rsidTr="007F34F2">
        <w:trPr>
          <w:trHeight w:val="261"/>
        </w:trPr>
        <w:tc>
          <w:tcPr>
            <w:tcW w:w="1008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  <w:proofErr w:type="gramStart"/>
            <w:r>
              <w:rPr>
                <w:bCs/>
              </w:rPr>
              <w:t>Таблица 4.3 - Допустимый длительный ток для кабелей с алюминиевыми жилами с резиновой или</w:t>
            </w:r>
            <w:r>
              <w:t xml:space="preserve"> </w:t>
            </w:r>
            <w:r>
              <w:rPr>
                <w:bCs/>
              </w:rPr>
              <w:t>пластмассовой изоляцией в свинцовой, поливинилхлоридной и резиновой оболочках, бронированных и небронированных</w:t>
            </w:r>
            <w:proofErr w:type="gramEnd"/>
          </w:p>
        </w:tc>
      </w:tr>
      <w:tr w:rsidR="00D15416" w:rsidTr="007F34F2">
        <w:trPr>
          <w:trHeight w:val="261"/>
        </w:trPr>
        <w:tc>
          <w:tcPr>
            <w:tcW w:w="216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lastRenderedPageBreak/>
              <w:t>Сечение токопроводящей жилы, мм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7914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Ток*, А, для кабелей</w:t>
            </w:r>
          </w:p>
        </w:tc>
      </w:tr>
      <w:tr w:rsidR="00D15416" w:rsidTr="007F34F2">
        <w:trPr>
          <w:trHeight w:val="243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 одножильных</w:t>
            </w:r>
          </w:p>
        </w:tc>
        <w:tc>
          <w:tcPr>
            <w:tcW w:w="30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 двухжильных</w:t>
            </w:r>
          </w:p>
        </w:tc>
        <w:tc>
          <w:tcPr>
            <w:tcW w:w="29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трехжильных</w:t>
            </w:r>
          </w:p>
        </w:tc>
      </w:tr>
      <w:tr w:rsidR="00D15416" w:rsidTr="007F34F2">
        <w:trPr>
          <w:trHeight w:val="251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</w:p>
        </w:tc>
        <w:tc>
          <w:tcPr>
            <w:tcW w:w="7914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 при прокладке</w:t>
            </w:r>
          </w:p>
        </w:tc>
      </w:tr>
      <w:tr w:rsidR="00D15416" w:rsidTr="007F34F2">
        <w:trPr>
          <w:trHeight w:val="243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 в воздухе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в воздухе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в земле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в воздухе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в земле</w:t>
            </w:r>
          </w:p>
        </w:tc>
      </w:tr>
      <w:tr w:rsidR="00D15416" w:rsidTr="007F34F2">
        <w:trPr>
          <w:trHeight w:val="233"/>
        </w:trPr>
        <w:tc>
          <w:tcPr>
            <w:tcW w:w="21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2,5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23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21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19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29</w:t>
            </w:r>
          </w:p>
        </w:tc>
      </w:tr>
      <w:tr w:rsidR="00D15416" w:rsidTr="007F34F2">
        <w:trPr>
          <w:trHeight w:val="223"/>
        </w:trPr>
        <w:tc>
          <w:tcPr>
            <w:tcW w:w="21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4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29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42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27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38</w:t>
            </w:r>
          </w:p>
        </w:tc>
      </w:tr>
      <w:tr w:rsidR="00D15416" w:rsidTr="007F34F2">
        <w:trPr>
          <w:trHeight w:val="223"/>
        </w:trPr>
        <w:tc>
          <w:tcPr>
            <w:tcW w:w="21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6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38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38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55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46</w:t>
            </w:r>
          </w:p>
        </w:tc>
      </w:tr>
      <w:tr w:rsidR="00D15416" w:rsidTr="007F34F2">
        <w:trPr>
          <w:trHeight w:val="215"/>
        </w:trPr>
        <w:tc>
          <w:tcPr>
            <w:tcW w:w="21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10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60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55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80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42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70</w:t>
            </w:r>
          </w:p>
        </w:tc>
      </w:tr>
      <w:tr w:rsidR="00D15416" w:rsidTr="007F34F2">
        <w:trPr>
          <w:trHeight w:val="223"/>
        </w:trPr>
        <w:tc>
          <w:tcPr>
            <w:tcW w:w="21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16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75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70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105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60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90</w:t>
            </w:r>
          </w:p>
        </w:tc>
      </w:tr>
      <w:tr w:rsidR="00D15416" w:rsidTr="007F34F2">
        <w:trPr>
          <w:trHeight w:val="223"/>
        </w:trPr>
        <w:tc>
          <w:tcPr>
            <w:tcW w:w="21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25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105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90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135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75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115</w:t>
            </w:r>
          </w:p>
        </w:tc>
      </w:tr>
      <w:tr w:rsidR="00D15416" w:rsidTr="007F34F2">
        <w:trPr>
          <w:trHeight w:val="223"/>
        </w:trPr>
        <w:tc>
          <w:tcPr>
            <w:tcW w:w="21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35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130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105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160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90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140</w:t>
            </w:r>
          </w:p>
        </w:tc>
      </w:tr>
      <w:tr w:rsidR="00D15416" w:rsidTr="007F34F2">
        <w:trPr>
          <w:trHeight w:val="223"/>
        </w:trPr>
        <w:tc>
          <w:tcPr>
            <w:tcW w:w="21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50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165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135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2205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110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175</w:t>
            </w:r>
          </w:p>
        </w:tc>
      </w:tr>
      <w:tr w:rsidR="00D15416" w:rsidTr="007F34F2">
        <w:trPr>
          <w:trHeight w:val="223"/>
        </w:trPr>
        <w:tc>
          <w:tcPr>
            <w:tcW w:w="21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70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210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165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245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140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210</w:t>
            </w:r>
          </w:p>
        </w:tc>
      </w:tr>
      <w:tr w:rsidR="00D15416" w:rsidTr="007F34F2">
        <w:trPr>
          <w:trHeight w:val="223"/>
        </w:trPr>
        <w:tc>
          <w:tcPr>
            <w:tcW w:w="21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95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250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200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295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170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255</w:t>
            </w:r>
          </w:p>
        </w:tc>
      </w:tr>
      <w:tr w:rsidR="00D15416" w:rsidTr="007F34F2">
        <w:trPr>
          <w:trHeight w:val="223"/>
        </w:trPr>
        <w:tc>
          <w:tcPr>
            <w:tcW w:w="21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120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295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230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340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200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295</w:t>
            </w:r>
          </w:p>
        </w:tc>
      </w:tr>
      <w:tr w:rsidR="00D15416" w:rsidTr="007F34F2">
        <w:trPr>
          <w:trHeight w:val="223"/>
        </w:trPr>
        <w:tc>
          <w:tcPr>
            <w:tcW w:w="21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150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340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270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390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235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335</w:t>
            </w:r>
          </w:p>
        </w:tc>
      </w:tr>
      <w:tr w:rsidR="00D15416" w:rsidTr="007F34F2">
        <w:trPr>
          <w:trHeight w:val="223"/>
        </w:trPr>
        <w:tc>
          <w:tcPr>
            <w:tcW w:w="21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185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390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310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440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270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385</w:t>
            </w:r>
          </w:p>
        </w:tc>
      </w:tr>
      <w:tr w:rsidR="00D15416" w:rsidTr="007F34F2">
        <w:trPr>
          <w:trHeight w:val="261"/>
        </w:trPr>
        <w:tc>
          <w:tcPr>
            <w:tcW w:w="21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240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465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-</w:t>
            </w:r>
          </w:p>
        </w:tc>
      </w:tr>
    </w:tbl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15416" w:rsidRPr="00A94C51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lang w:eastAsia="en-US"/>
        </w:rPr>
      </w:pPr>
      <w:r w:rsidRPr="00A94C51">
        <w:t xml:space="preserve">* Токи относятся к проводам и </w:t>
      </w:r>
      <w:proofErr w:type="gramStart"/>
      <w:r w:rsidRPr="00A94C51">
        <w:t>кабелям</w:t>
      </w:r>
      <w:proofErr w:type="gramEnd"/>
      <w:r w:rsidRPr="00A94C51">
        <w:t xml:space="preserve"> как с нулевой жилой, так и без нее.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 w:rsidRPr="00A94C51">
        <w:t>Примечание. Допустимые длительные токи для четырехжильных кабелей с пластмассовой изоляцией на напряжение до 1 кВ могут также выбираться по таблице 4.3, как для трехжильных кабелей, но с коэффициентом 0,92.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lang w:eastAsia="en-US"/>
        </w:rPr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  <w:rPr>
          <w:position w:val="-34"/>
        </w:rPr>
      </w:pPr>
      <w:r w:rsidRPr="00095D36">
        <w:rPr>
          <w:rFonts w:eastAsiaTheme="minorHAnsi"/>
          <w:position w:val="-32"/>
          <w:lang w:eastAsia="en-US"/>
        </w:rPr>
        <w:object w:dxaOrig="2460" w:dyaOrig="760">
          <v:shape id="_x0000_i1036" type="#_x0000_t75" style="width:123.6pt;height:36pt" o:ole="">
            <v:imagedata r:id="rId28" o:title=""/>
          </v:shape>
          <o:OLEObject Type="Embed" ProgID="Equation.3" ShapeID="_x0000_i1036" DrawAspect="Content" ObjectID="_1535549991" r:id="rId29"/>
        </w:objec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Ближайшее стандартное сечение по экономической плотности также требуется (3х25)мм</w:t>
      </w:r>
      <w:proofErr w:type="gramStart"/>
      <w:r>
        <w:rPr>
          <w:vertAlign w:val="superscript"/>
        </w:rPr>
        <w:t>2</w:t>
      </w:r>
      <w:proofErr w:type="gramEnd"/>
      <w:r>
        <w:t xml:space="preserve">. 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i/>
        </w:rPr>
      </w:pPr>
      <w:r>
        <w:rPr>
          <w:i/>
        </w:rPr>
        <w:t>Проверка сечения кабелей по термической стойкости.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Минимальное  сечение по условию протекания тока КЗ рассчитывается по (4.5)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right"/>
      </w:pPr>
      <w:r w:rsidRPr="00095D36">
        <w:rPr>
          <w:rFonts w:eastAsiaTheme="minorHAnsi"/>
          <w:position w:val="-34"/>
          <w:lang w:eastAsia="en-US"/>
        </w:rPr>
        <w:object w:dxaOrig="2020" w:dyaOrig="840">
          <v:shape id="_x0000_i1037" type="#_x0000_t75" style="width:97.15pt;height:41.45pt" o:ole="" fillcolor="window">
            <v:imagedata r:id="rId30" o:title=""/>
          </v:shape>
          <o:OLEObject Type="Embed" ProgID="Equation.3" ShapeID="_x0000_i1037" DrawAspect="Content" ObjectID="_1535549992" r:id="rId31"/>
        </w:object>
      </w:r>
      <w:r>
        <w:t xml:space="preserve">                                              (4.5)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где В</w:t>
      </w:r>
      <w:r>
        <w:rPr>
          <w:vertAlign w:val="subscript"/>
        </w:rPr>
        <w:t>К</w:t>
      </w:r>
      <w:r>
        <w:t xml:space="preserve"> – тепловой импульс тока КЗ, кА</w:t>
      </w:r>
      <w:proofErr w:type="gramStart"/>
      <w:r>
        <w:rPr>
          <w:vertAlign w:val="superscript"/>
        </w:rPr>
        <w:t>2</w:t>
      </w:r>
      <w:proofErr w:type="gramEnd"/>
      <w:r>
        <w:t xml:space="preserve"> с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right"/>
      </w:pPr>
      <w:r w:rsidRPr="00095D36">
        <w:rPr>
          <w:rFonts w:eastAsiaTheme="minorHAnsi"/>
          <w:position w:val="-12"/>
          <w:lang w:eastAsia="en-US"/>
        </w:rPr>
        <w:object w:dxaOrig="2200" w:dyaOrig="480">
          <v:shape id="_x0000_i1038" type="#_x0000_t75" style="width:108pt;height:25.8pt" o:ole="" fillcolor="window">
            <v:imagedata r:id="rId32" o:title=""/>
          </v:shape>
          <o:OLEObject Type="Embed" ProgID="Equation.3" ShapeID="_x0000_i1038" DrawAspect="Content" ObjectID="_1535549993" r:id="rId33"/>
        </w:object>
      </w:r>
      <w:r>
        <w:t xml:space="preserve">                                            (4.6)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lastRenderedPageBreak/>
        <w:t xml:space="preserve">где </w:t>
      </w:r>
      <w:r w:rsidRPr="00095D36">
        <w:rPr>
          <w:rFonts w:eastAsiaTheme="minorHAnsi"/>
          <w:position w:val="-12"/>
          <w:lang w:eastAsia="en-US"/>
        </w:rPr>
        <w:object w:dxaOrig="1760" w:dyaOrig="380">
          <v:shape id="_x0000_i1039" type="#_x0000_t75" style="width:87.6pt;height:20.4pt" o:ole="" fillcolor="window">
            <v:imagedata r:id="rId34" o:title=""/>
          </v:shape>
          <o:OLEObject Type="Embed" ProgID="Equation.3" ShapeID="_x0000_i1039" DrawAspect="Content" ObjectID="_1535549994" r:id="rId35"/>
        </w:object>
      </w:r>
      <w:r>
        <w:t xml:space="preserve">- действительное время отключения кабельной линии, </w:t>
      </w:r>
      <w:proofErr w:type="gramStart"/>
      <w:r>
        <w:t>с</w:t>
      </w:r>
      <w:proofErr w:type="gramEnd"/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 w:rsidRPr="00095D36">
        <w:rPr>
          <w:rFonts w:eastAsiaTheme="minorHAnsi"/>
          <w:position w:val="-12"/>
          <w:lang w:eastAsia="en-US"/>
        </w:rPr>
        <w:object w:dxaOrig="360" w:dyaOrig="380">
          <v:shape id="_x0000_i1040" type="#_x0000_t75" style="width:20.4pt;height:20.4pt" o:ole="" fillcolor="window">
            <v:imagedata r:id="rId36" o:title=""/>
          </v:shape>
          <o:OLEObject Type="Embed" ProgID="Equation.3" ShapeID="_x0000_i1040" DrawAspect="Content" ObjectID="_1535549995" r:id="rId37"/>
        </w:object>
      </w:r>
      <w:r>
        <w:t xml:space="preserve"> - время действия максимальной токовой защиты, </w:t>
      </w:r>
      <w:proofErr w:type="gramStart"/>
      <w:r>
        <w:t>с</w:t>
      </w:r>
      <w:proofErr w:type="gramEnd"/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 w:rsidRPr="00095D36">
        <w:rPr>
          <w:rFonts w:eastAsiaTheme="minorHAnsi"/>
          <w:position w:val="-12"/>
          <w:lang w:eastAsia="en-US"/>
        </w:rPr>
        <w:object w:dxaOrig="400" w:dyaOrig="380">
          <v:shape id="_x0000_i1041" type="#_x0000_t75" style="width:20.4pt;height:20.4pt" o:ole="" fillcolor="window">
            <v:imagedata r:id="rId38" o:title=""/>
          </v:shape>
          <o:OLEObject Type="Embed" ProgID="Equation.3" ShapeID="_x0000_i1041" DrawAspect="Content" ObjectID="_1535549996" r:id="rId39"/>
        </w:object>
      </w:r>
      <w:r>
        <w:t xml:space="preserve"> - собственное время отключения выключателя, </w:t>
      </w:r>
      <w:proofErr w:type="gramStart"/>
      <w:r>
        <w:t>с</w:t>
      </w:r>
      <w:proofErr w:type="gramEnd"/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rPr>
          <w:lang w:val="en-US"/>
        </w:rPr>
        <w:t>Ta</w:t>
      </w:r>
      <w:r>
        <w:t xml:space="preserve"> – постоянная времени затухания апериодической составляющей тока КЗ, с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Значение функции </w:t>
      </w:r>
      <w:proofErr w:type="gramStart"/>
      <w:r>
        <w:t>С</w:t>
      </w:r>
      <w:r>
        <w:rPr>
          <w:vertAlign w:val="subscript"/>
        </w:rPr>
        <w:t>Т</w:t>
      </w:r>
      <w:proofErr w:type="gramEnd"/>
      <w:r>
        <w:t xml:space="preserve"> приведено в таблице 4.5.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tbl>
      <w:tblPr>
        <w:tblW w:w="9634" w:type="dxa"/>
        <w:jc w:val="center"/>
        <w:tblInd w:w="558" w:type="dxa"/>
        <w:tblCellMar>
          <w:left w:w="0" w:type="dxa"/>
          <w:right w:w="0" w:type="dxa"/>
        </w:tblCellMar>
        <w:tblLook w:val="04A0"/>
      </w:tblPr>
      <w:tblGrid>
        <w:gridCol w:w="3138"/>
        <w:gridCol w:w="2084"/>
        <w:gridCol w:w="2084"/>
        <w:gridCol w:w="2328"/>
      </w:tblGrid>
      <w:tr w:rsidR="00D15416" w:rsidTr="007F34F2">
        <w:trPr>
          <w:trHeight w:val="263"/>
          <w:jc w:val="center"/>
        </w:trPr>
        <w:tc>
          <w:tcPr>
            <w:tcW w:w="9634" w:type="dxa"/>
            <w:gridSpan w:val="4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>
              <w:t xml:space="preserve">Таблица 4.4 - </w:t>
            </w:r>
            <w:r>
              <w:rPr>
                <w:bCs/>
              </w:rPr>
              <w:t>Экономическая плотность тока</w:t>
            </w:r>
          </w:p>
        </w:tc>
      </w:tr>
      <w:tr w:rsidR="00D15416" w:rsidTr="007F34F2">
        <w:trPr>
          <w:trHeight w:val="698"/>
          <w:jc w:val="center"/>
        </w:trPr>
        <w:tc>
          <w:tcPr>
            <w:tcW w:w="3138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Проводники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</w:p>
        </w:tc>
        <w:tc>
          <w:tcPr>
            <w:tcW w:w="649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>
              <w:t>Экономическая плотность тока, А/мм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  <w:r>
              <w:t>, при числе часов использования максимума нагрузки в год</w:t>
            </w:r>
          </w:p>
        </w:tc>
      </w:tr>
      <w:tr w:rsidR="00D15416" w:rsidTr="007F34F2">
        <w:trPr>
          <w:trHeight w:val="369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более 1000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до 3000</w:t>
            </w:r>
          </w:p>
        </w:tc>
        <w:tc>
          <w:tcPr>
            <w:tcW w:w="208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более 3000</w:t>
            </w:r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до 5000</w:t>
            </w:r>
          </w:p>
        </w:tc>
        <w:tc>
          <w:tcPr>
            <w:tcW w:w="232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более 5000</w:t>
            </w:r>
          </w:p>
        </w:tc>
      </w:tr>
      <w:tr w:rsidR="00D15416" w:rsidTr="007F34F2">
        <w:trPr>
          <w:cantSplit/>
          <w:trHeight w:val="284"/>
          <w:jc w:val="center"/>
        </w:trPr>
        <w:tc>
          <w:tcPr>
            <w:tcW w:w="9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  <w:r>
              <w:t>Неизолированные провода и шины:</w:t>
            </w:r>
          </w:p>
        </w:tc>
      </w:tr>
      <w:tr w:rsidR="00D15416" w:rsidTr="007F34F2">
        <w:trPr>
          <w:cantSplit/>
          <w:trHeight w:val="284"/>
          <w:jc w:val="center"/>
        </w:trPr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>
              <w:t>медные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2,5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2,1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1,8</w:t>
            </w:r>
          </w:p>
        </w:tc>
      </w:tr>
      <w:tr w:rsidR="00D15416" w:rsidTr="007F34F2">
        <w:trPr>
          <w:cantSplit/>
          <w:trHeight w:val="284"/>
          <w:jc w:val="center"/>
        </w:trPr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>
              <w:t>алюминиевые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1,3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1,1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1,0</w:t>
            </w:r>
          </w:p>
        </w:tc>
      </w:tr>
      <w:tr w:rsidR="00D15416" w:rsidTr="007F34F2">
        <w:trPr>
          <w:cantSplit/>
          <w:trHeight w:val="284"/>
          <w:jc w:val="center"/>
        </w:trPr>
        <w:tc>
          <w:tcPr>
            <w:tcW w:w="9634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>
              <w:t>Кабели с бумажной и провода с резиновой и поливинилхлоридной изоляцией с жилами:</w:t>
            </w:r>
          </w:p>
        </w:tc>
      </w:tr>
      <w:tr w:rsidR="00D15416" w:rsidTr="007F34F2">
        <w:trPr>
          <w:cantSplit/>
          <w:trHeight w:val="284"/>
          <w:jc w:val="center"/>
        </w:trPr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>
              <w:t>медными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3,0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2,5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2,0</w:t>
            </w:r>
          </w:p>
        </w:tc>
      </w:tr>
      <w:tr w:rsidR="00D15416" w:rsidTr="007F34F2">
        <w:trPr>
          <w:cantSplit/>
          <w:trHeight w:val="284"/>
          <w:jc w:val="center"/>
        </w:trPr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>
              <w:t>алюминиевыми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1,6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1,4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1,2</w:t>
            </w:r>
          </w:p>
        </w:tc>
      </w:tr>
      <w:tr w:rsidR="00D15416" w:rsidTr="007F34F2">
        <w:trPr>
          <w:cantSplit/>
          <w:trHeight w:val="284"/>
          <w:jc w:val="center"/>
        </w:trPr>
        <w:tc>
          <w:tcPr>
            <w:tcW w:w="9634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>
              <w:t xml:space="preserve">Кабели с резиновой и пластмассовой изоляцией с жилами: </w:t>
            </w:r>
          </w:p>
        </w:tc>
      </w:tr>
      <w:tr w:rsidR="00D15416" w:rsidTr="007F34F2">
        <w:trPr>
          <w:cantSplit/>
          <w:trHeight w:val="284"/>
          <w:jc w:val="center"/>
        </w:trPr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>
              <w:t>медными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3,5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3,1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2,7</w:t>
            </w:r>
          </w:p>
        </w:tc>
      </w:tr>
      <w:tr w:rsidR="00D15416" w:rsidTr="007F34F2">
        <w:trPr>
          <w:cantSplit/>
          <w:trHeight w:val="284"/>
          <w:jc w:val="center"/>
        </w:trPr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>
              <w:t>алюминиевыми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1,9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1,7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1,6</w:t>
            </w:r>
          </w:p>
        </w:tc>
      </w:tr>
    </w:tbl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  <w:rPr>
          <w:position w:val="-12"/>
        </w:rPr>
      </w:pPr>
      <w:r w:rsidRPr="00095D36">
        <w:rPr>
          <w:rFonts w:eastAsiaTheme="minorHAnsi"/>
          <w:position w:val="-18"/>
          <w:lang w:eastAsia="en-US"/>
        </w:rPr>
        <w:object w:dxaOrig="4620" w:dyaOrig="500">
          <v:shape id="_x0000_i1042" type="#_x0000_t75" style="width:231.6pt;height:25.8pt" o:ole="" fillcolor="window">
            <v:imagedata r:id="rId40" o:title=""/>
          </v:shape>
          <o:OLEObject Type="Embed" ProgID="Equation.3" ShapeID="_x0000_i1042" DrawAspect="Content" ObjectID="_1535549997" r:id="rId41"/>
        </w:objec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 w:rsidRPr="00095D36">
        <w:rPr>
          <w:rFonts w:eastAsiaTheme="minorHAnsi"/>
          <w:position w:val="-28"/>
          <w:lang w:eastAsia="en-US"/>
        </w:rPr>
        <w:object w:dxaOrig="3820" w:dyaOrig="840">
          <v:shape id="_x0000_i1043" type="#_x0000_t75" style="width:190.2pt;height:41.45pt" o:ole="" fillcolor="window">
            <v:imagedata r:id="rId42" o:title=""/>
          </v:shape>
          <o:OLEObject Type="Embed" ProgID="Equation.3" ShapeID="_x0000_i1043" DrawAspect="Content" ObjectID="_1535549998" r:id="rId43"/>
        </w:objec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По условию термической стойкости требуется сечение (3х70).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Окончательно из трех условий выбирается сечение (3х70) с допустимым током </w:t>
      </w:r>
      <w:proofErr w:type="gramStart"/>
      <w:r>
        <w:rPr>
          <w:lang w:val="en-US"/>
        </w:rPr>
        <w:t>I</w:t>
      </w:r>
      <w:proofErr w:type="gramEnd"/>
      <w:r>
        <w:rPr>
          <w:vertAlign w:val="subscript"/>
        </w:rPr>
        <w:t>ДОП</w:t>
      </w:r>
      <w:r>
        <w:t>=210 А.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Выбранный кабель необходимо проверить по потере напряжения.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Условие проверки 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right"/>
      </w:pPr>
      <w:r w:rsidRPr="00095D36">
        <w:rPr>
          <w:rFonts w:eastAsiaTheme="minorHAnsi"/>
          <w:position w:val="-40"/>
          <w:lang w:eastAsia="en-US"/>
        </w:rPr>
        <w:object w:dxaOrig="2480" w:dyaOrig="880">
          <v:shape id="_x0000_i1044" type="#_x0000_t75" style="width:123.6pt;height:46.2pt" o:ole="" fillcolor="window">
            <v:imagedata r:id="rId44" o:title=""/>
          </v:shape>
          <o:OLEObject Type="Embed" ProgID="Equation.3" ShapeID="_x0000_i1044" DrawAspect="Content" ObjectID="_1535549999" r:id="rId45"/>
        </w:object>
      </w:r>
      <w:r>
        <w:t xml:space="preserve">                                           (4.7)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где </w:t>
      </w:r>
      <w:r>
        <w:rPr>
          <w:lang w:val="en-US"/>
        </w:rPr>
        <w:t>R</w:t>
      </w:r>
      <w:r>
        <w:rPr>
          <w:vertAlign w:val="subscript"/>
          <w:lang w:val="en-US"/>
        </w:rPr>
        <w:t>K</w:t>
      </w:r>
      <w:r w:rsidRPr="00601302">
        <w:rPr>
          <w:vertAlign w:val="subscript"/>
        </w:rPr>
        <w:t xml:space="preserve"> </w:t>
      </w:r>
      <w:r>
        <w:t xml:space="preserve">и </w:t>
      </w:r>
      <w:r>
        <w:rPr>
          <w:lang w:val="en-US"/>
        </w:rPr>
        <w:t>X</w:t>
      </w:r>
      <w:r>
        <w:rPr>
          <w:vertAlign w:val="subscript"/>
          <w:lang w:val="en-US"/>
        </w:rPr>
        <w:t>K</w:t>
      </w:r>
      <w:r>
        <w:t xml:space="preserve"> активное и индуктивное сопротивления кабеля.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Расчет сопротивлений выбранного кабеля.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tbl>
      <w:tblPr>
        <w:tblW w:w="9839" w:type="dxa"/>
        <w:jc w:val="right"/>
        <w:tblLook w:val="04A0"/>
      </w:tblPr>
      <w:tblGrid>
        <w:gridCol w:w="7673"/>
        <w:gridCol w:w="1225"/>
        <w:gridCol w:w="941"/>
      </w:tblGrid>
      <w:tr w:rsidR="00D15416" w:rsidTr="007F34F2">
        <w:trPr>
          <w:trHeight w:val="266"/>
          <w:jc w:val="right"/>
        </w:trPr>
        <w:tc>
          <w:tcPr>
            <w:tcW w:w="983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>
              <w:t xml:space="preserve">Таблица 4.5 - Значения функции </w:t>
            </w:r>
            <w:proofErr w:type="gramStart"/>
            <w:r>
              <w:t>С</w:t>
            </w:r>
            <w:r>
              <w:rPr>
                <w:vertAlign w:val="subscript"/>
              </w:rPr>
              <w:t>Т</w:t>
            </w:r>
            <w:proofErr w:type="gramEnd"/>
          </w:p>
        </w:tc>
      </w:tr>
      <w:tr w:rsidR="00D15416" w:rsidTr="007F34F2">
        <w:trPr>
          <w:trHeight w:val="688"/>
          <w:jc w:val="right"/>
        </w:trPr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Проводник</w:t>
            </w:r>
          </w:p>
        </w:tc>
        <w:tc>
          <w:tcPr>
            <w:tcW w:w="2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eastAsiaTheme="minorHAnsi"/>
                <w:lang w:eastAsia="en-US"/>
              </w:rPr>
            </w:pPr>
            <w:r>
              <w:t xml:space="preserve">Значения функции </w:t>
            </w:r>
            <w:proofErr w:type="gramStart"/>
            <w:r>
              <w:t>С</w:t>
            </w:r>
            <w:r>
              <w:rPr>
                <w:vertAlign w:val="subscript"/>
              </w:rPr>
              <w:t>Т</w:t>
            </w:r>
            <w:proofErr w:type="gramEnd"/>
          </w:p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А с</w:t>
            </w:r>
            <w:proofErr w:type="gramStart"/>
            <w:r>
              <w:rPr>
                <w:vertAlign w:val="superscript"/>
              </w:rPr>
              <w:t>1</w:t>
            </w:r>
            <w:proofErr w:type="gramEnd"/>
            <w:r>
              <w:rPr>
                <w:vertAlign w:val="superscript"/>
              </w:rPr>
              <w:t>/2</w:t>
            </w:r>
            <w:r>
              <w:t>/мм</w:t>
            </w:r>
            <w:r>
              <w:rPr>
                <w:vertAlign w:val="superscript"/>
              </w:rPr>
              <w:t>2</w:t>
            </w:r>
          </w:p>
        </w:tc>
      </w:tr>
      <w:tr w:rsidR="00D15416" w:rsidTr="007F34F2">
        <w:trPr>
          <w:trHeight w:val="266"/>
          <w:jc w:val="right"/>
        </w:trPr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  <w:r>
              <w:t>Шины алюминиевые</w:t>
            </w:r>
          </w:p>
        </w:tc>
        <w:tc>
          <w:tcPr>
            <w:tcW w:w="2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91</w:t>
            </w:r>
          </w:p>
        </w:tc>
      </w:tr>
      <w:tr w:rsidR="00D15416" w:rsidTr="007F34F2">
        <w:trPr>
          <w:trHeight w:val="266"/>
          <w:jc w:val="right"/>
        </w:trPr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  <w:r>
              <w:t>Шины медные</w:t>
            </w:r>
          </w:p>
        </w:tc>
        <w:tc>
          <w:tcPr>
            <w:tcW w:w="2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167</w:t>
            </w:r>
          </w:p>
        </w:tc>
      </w:tr>
      <w:tr w:rsidR="00D15416" w:rsidTr="007F34F2">
        <w:trPr>
          <w:trHeight w:val="231"/>
          <w:jc w:val="right"/>
        </w:trPr>
        <w:tc>
          <w:tcPr>
            <w:tcW w:w="76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>
              <w:t>Кабель:</w:t>
            </w:r>
          </w:p>
        </w:tc>
        <w:tc>
          <w:tcPr>
            <w:tcW w:w="2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 xml:space="preserve">при </w:t>
            </w:r>
            <w:proofErr w:type="gramStart"/>
            <w:r>
              <w:rPr>
                <w:lang w:val="en-US"/>
              </w:rPr>
              <w:t>U</w:t>
            </w:r>
            <w:proofErr w:type="gramEnd"/>
            <w:r>
              <w:rPr>
                <w:vertAlign w:val="subscript"/>
              </w:rPr>
              <w:t>НОМ</w:t>
            </w:r>
            <w:r>
              <w:t>, кВ</w:t>
            </w:r>
          </w:p>
        </w:tc>
      </w:tr>
      <w:tr w:rsidR="00D15416" w:rsidTr="007F34F2">
        <w:trPr>
          <w:trHeight w:val="266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lang w:eastAsia="en-US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6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10</w:t>
            </w:r>
          </w:p>
        </w:tc>
      </w:tr>
      <w:tr w:rsidR="00D15416" w:rsidTr="007F34F2">
        <w:trPr>
          <w:trHeight w:val="341"/>
          <w:jc w:val="right"/>
        </w:trPr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>
              <w:t>с алюминиевыми сплошными жилами и бумажной изоляцией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92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94</w:t>
            </w:r>
          </w:p>
        </w:tc>
      </w:tr>
      <w:tr w:rsidR="00D15416" w:rsidTr="007F34F2">
        <w:trPr>
          <w:trHeight w:val="531"/>
          <w:jc w:val="right"/>
        </w:trPr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>
              <w:t>с алюминиевыми многопроволочными жилами и бумажной изоляцией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98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100</w:t>
            </w:r>
          </w:p>
        </w:tc>
      </w:tr>
      <w:tr w:rsidR="00D15416" w:rsidTr="007F34F2">
        <w:trPr>
          <w:trHeight w:val="398"/>
          <w:jc w:val="right"/>
        </w:trPr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>
              <w:t>с медными сплошными жилами и бумажной изоляцией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140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143</w:t>
            </w:r>
          </w:p>
        </w:tc>
      </w:tr>
      <w:tr w:rsidR="00D15416" w:rsidTr="007F34F2">
        <w:trPr>
          <w:trHeight w:val="306"/>
          <w:jc w:val="right"/>
        </w:trPr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>
              <w:t>с медными многопроволочными жилами и бумажной изоляции.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147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150</w:t>
            </w:r>
          </w:p>
        </w:tc>
      </w:tr>
      <w:tr w:rsidR="00D15416" w:rsidTr="007F34F2">
        <w:trPr>
          <w:trHeight w:val="283"/>
          <w:jc w:val="right"/>
        </w:trPr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>
              <w:t>с алюминиевыми жилами и поливинилхлоридной изоляцией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75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78</w:t>
            </w:r>
          </w:p>
        </w:tc>
      </w:tr>
      <w:tr w:rsidR="00D15416" w:rsidTr="007F34F2">
        <w:trPr>
          <w:trHeight w:val="277"/>
          <w:jc w:val="right"/>
        </w:trPr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>
              <w:t>с медными жилами и поливинилхлоридной  изоляцией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114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118</w:t>
            </w:r>
          </w:p>
        </w:tc>
      </w:tr>
      <w:tr w:rsidR="00D15416" w:rsidTr="007F34F2">
        <w:trPr>
          <w:trHeight w:val="349"/>
          <w:jc w:val="right"/>
        </w:trPr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>
              <w:t>с алюминиевыми жилами и полиэтиленовой изоляцией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62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65</w:t>
            </w:r>
          </w:p>
        </w:tc>
      </w:tr>
      <w:tr w:rsidR="00D15416" w:rsidTr="007F34F2">
        <w:trPr>
          <w:trHeight w:val="349"/>
          <w:jc w:val="right"/>
        </w:trPr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lang w:eastAsia="en-US"/>
              </w:rPr>
            </w:pPr>
            <w:r>
              <w:t>с медными жилами и полиэтиленовой изоляцией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94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5416" w:rsidRDefault="00D15416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lang w:eastAsia="en-US"/>
              </w:rPr>
            </w:pPr>
            <w:r>
              <w:t>98</w:t>
            </w:r>
          </w:p>
        </w:tc>
      </w:tr>
    </w:tbl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lang w:eastAsia="en-US"/>
        </w:rPr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Активное сопротивление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right"/>
      </w:pPr>
      <w:r w:rsidRPr="00095D36">
        <w:rPr>
          <w:rFonts w:eastAsiaTheme="minorHAnsi"/>
          <w:position w:val="-22"/>
          <w:lang w:eastAsia="en-US"/>
        </w:rPr>
        <w:object w:dxaOrig="1479" w:dyaOrig="480">
          <v:shape id="_x0000_i1045" type="#_x0000_t75" style="width:1in;height:25.8pt" o:ole="" fillcolor="window">
            <v:imagedata r:id="rId46" o:title=""/>
          </v:shape>
          <o:OLEObject Type="Embed" ProgID="Equation.3" ShapeID="_x0000_i1045" DrawAspect="Content" ObjectID="_1535550000" r:id="rId47"/>
        </w:object>
      </w:r>
      <w:r>
        <w:t xml:space="preserve">                                                 (4.8)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 xml:space="preserve">где </w:t>
      </w:r>
      <w:r>
        <w:rPr>
          <w:lang w:val="en-US"/>
        </w:rPr>
        <w:t>R</w:t>
      </w:r>
      <w:r>
        <w:rPr>
          <w:vertAlign w:val="subscript"/>
        </w:rPr>
        <w:t>УД</w:t>
      </w:r>
      <w:r>
        <w:t xml:space="preserve">=0,443 Ом/км </w:t>
      </w:r>
      <w:proofErr w:type="gramStart"/>
      <w:r>
        <w:t>-у</w:t>
      </w:r>
      <w:proofErr w:type="gramEnd"/>
      <w:r>
        <w:t>дельное активное сопротивление кабеля из таблицы 4.6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both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 w:rsidRPr="00095D36">
        <w:rPr>
          <w:rFonts w:eastAsiaTheme="minorHAnsi"/>
          <w:position w:val="-18"/>
          <w:lang w:eastAsia="en-US"/>
        </w:rPr>
        <w:object w:dxaOrig="3860" w:dyaOrig="500">
          <v:shape id="_x0000_i1046" type="#_x0000_t75" style="width:190.2pt;height:25.8pt" o:ole="" fillcolor="window">
            <v:imagedata r:id="rId48" o:title=""/>
          </v:shape>
          <o:OLEObject Type="Embed" ProgID="Equation.3" ShapeID="_x0000_i1046" DrawAspect="Content" ObjectID="_1535550001" r:id="rId49"/>
        </w:object>
      </w:r>
      <w:r>
        <w:t>.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Индуктивное сопротивление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right"/>
      </w:pPr>
      <w:r w:rsidRPr="00095D36">
        <w:rPr>
          <w:rFonts w:eastAsiaTheme="minorHAnsi"/>
          <w:position w:val="-22"/>
          <w:lang w:eastAsia="en-US"/>
        </w:rPr>
        <w:object w:dxaOrig="1599" w:dyaOrig="480">
          <v:shape id="_x0000_i1047" type="#_x0000_t75" style="width:77.45pt;height:25.8pt" o:ole="" fillcolor="window">
            <v:imagedata r:id="rId50" o:title=""/>
          </v:shape>
          <o:OLEObject Type="Embed" ProgID="Equation.3" ShapeID="_x0000_i1047" DrawAspect="Content" ObjectID="_1535550002" r:id="rId51"/>
        </w:object>
      </w:r>
      <w:r>
        <w:t xml:space="preserve">                                                 (4.9)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где Х</w:t>
      </w:r>
      <w:r>
        <w:rPr>
          <w:vertAlign w:val="subscript"/>
        </w:rPr>
        <w:t>УД</w:t>
      </w:r>
      <w:r>
        <w:t xml:space="preserve"> =0,086 Ом/км - удельное индуктивное сопротивление кабеля из таблицы приложения А</w:t>
      </w:r>
      <w:proofErr w:type="gramStart"/>
      <w:r>
        <w:t>1</w:t>
      </w:r>
      <w:proofErr w:type="gramEnd"/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 w:rsidRPr="00095D36">
        <w:rPr>
          <w:rFonts w:eastAsiaTheme="minorHAnsi"/>
          <w:position w:val="-18"/>
          <w:lang w:eastAsia="en-US"/>
        </w:rPr>
        <w:object w:dxaOrig="3900" w:dyaOrig="500">
          <v:shape id="_x0000_i1048" type="#_x0000_t75" style="width:195.6pt;height:25.8pt" o:ole="" fillcolor="window">
            <v:imagedata r:id="rId52" o:title=""/>
          </v:shape>
          <o:OLEObject Type="Embed" ProgID="Equation.3" ShapeID="_x0000_i1048" DrawAspect="Content" ObjectID="_1535550003" r:id="rId53"/>
        </w:object>
      </w:r>
      <w:r>
        <w:t>.</w:t>
      </w:r>
      <w:r>
        <w:br w:type="page"/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lastRenderedPageBreak/>
        <w:t>Фактическая потеря напряжения в вольтах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 w:rsidRPr="00095D36">
        <w:rPr>
          <w:rFonts w:eastAsiaTheme="minorHAnsi"/>
          <w:position w:val="-28"/>
          <w:lang w:eastAsia="en-US"/>
        </w:rPr>
        <w:object w:dxaOrig="4700" w:dyaOrig="720">
          <v:shape id="_x0000_i1049" type="#_x0000_t75" style="width:237.05pt;height:36pt" o:ole="" fillcolor="window">
            <v:imagedata r:id="rId54" o:title=""/>
          </v:shape>
          <o:OLEObject Type="Embed" ProgID="Equation.3" ShapeID="_x0000_i1049" DrawAspect="Content" ObjectID="_1535550004" r:id="rId55"/>
        </w:object>
      </w:r>
      <w:r>
        <w:t>.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Процентное значение потери напряжения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</w:pPr>
      <w:r w:rsidRPr="00095D36">
        <w:rPr>
          <w:rFonts w:eastAsiaTheme="minorHAnsi"/>
          <w:position w:val="-30"/>
          <w:lang w:eastAsia="en-US"/>
        </w:rPr>
        <w:object w:dxaOrig="3280" w:dyaOrig="740">
          <v:shape id="_x0000_i1050" type="#_x0000_t75" style="width:164.4pt;height:36pt" o:ole="" fillcolor="window">
            <v:imagedata r:id="rId56" o:title=""/>
          </v:shape>
          <o:OLEObject Type="Embed" ProgID="Equation.3" ShapeID="_x0000_i1050" DrawAspect="Content" ObjectID="_1535550005" r:id="rId57"/>
        </w:object>
      </w:r>
      <w:r>
        <w:t xml:space="preserve">, 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Что менее допустимой потери напряжения в линии 5%.</w:t>
      </w:r>
    </w:p>
    <w:p w:rsidR="00D15416" w:rsidRDefault="00D15416" w:rsidP="00D15416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ED07DB" w:rsidRDefault="00D15416"/>
    <w:sectPr w:rsidR="00ED07DB" w:rsidSect="003B2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15416"/>
    <w:rsid w:val="003B2504"/>
    <w:rsid w:val="00C85CA5"/>
    <w:rsid w:val="00D15416"/>
    <w:rsid w:val="00E430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416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54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541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5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image" Target="file:///C:\LAWYER\USER0\J5Temp\Kit-Maximum(05.04.2009)\0.files\040052517.GIF" TargetMode="External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54" Type="http://schemas.openxmlformats.org/officeDocument/2006/relationships/image" Target="media/image26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png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8" Type="http://schemas.openxmlformats.org/officeDocument/2006/relationships/image" Target="media/image3.wmf"/><Relationship Id="rId51" Type="http://schemas.openxmlformats.org/officeDocument/2006/relationships/oleObject" Target="embeddings/oleObject23.bin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1292</Words>
  <Characters>7367</Characters>
  <Application>Microsoft Office Word</Application>
  <DocSecurity>0</DocSecurity>
  <Lines>61</Lines>
  <Paragraphs>17</Paragraphs>
  <ScaleCrop>false</ScaleCrop>
  <Company/>
  <LinksUpToDate>false</LinksUpToDate>
  <CharactersWithSpaces>8642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2016-09-16T10:45:00Z</dcterms:created>
  <dcterms:modified xsi:type="dcterms:W3CDTF">2016-09-16T10:46:00Z</dcterms:modified>
</cp:coreProperties>
</file>